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57" w:rsidRDefault="00C4759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A27F57" w:rsidRDefault="00C47591">
      <w:pPr>
        <w:pStyle w:val="af9"/>
        <w:keepLines/>
        <w:spacing w:after="0"/>
        <w:ind w:left="0"/>
        <w:jc w:val="center"/>
        <w:rPr>
          <w:sz w:val="16"/>
          <w:szCs w:val="16"/>
          <w:lang w:val="uk-U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6720" cy="696482"/>
                <wp:effectExtent l="6350" t="6350" r="6350" b="6350"/>
                <wp:docPr id="1" name="Рисунок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gerb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26719" cy="696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6pt;height:54.8pt;" stroked="f">
                <v:path textboxrect="0,0,0,0"/>
                <v:imagedata r:id="rId13" o:title=""/>
              </v:shape>
            </w:pict>
          </mc:Fallback>
        </mc:AlternateContent>
      </w:r>
    </w:p>
    <w:p w:rsidR="00A27F57" w:rsidRDefault="00C47591">
      <w:pPr>
        <w:pStyle w:val="af9"/>
        <w:keepLines/>
        <w:spacing w:after="0"/>
        <w:ind w:left="0"/>
        <w:jc w:val="center"/>
        <w:rPr>
          <w:b/>
          <w:caps/>
          <w:color w:val="000000"/>
          <w:lang w:val="uk-UA"/>
        </w:rPr>
      </w:pPr>
      <w:r>
        <w:rPr>
          <w:b/>
          <w:caps/>
          <w:color w:val="000000"/>
          <w:sz w:val="28"/>
          <w:lang w:val="uk-UA"/>
        </w:rPr>
        <w:t>Україна</w:t>
      </w:r>
    </w:p>
    <w:p w:rsidR="00A27F57" w:rsidRDefault="00C47591">
      <w:pPr>
        <w:pStyle w:val="af9"/>
        <w:keepLines/>
        <w:spacing w:after="0"/>
        <w:ind w:left="0" w:hanging="11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  <w:lang w:val="uk-UA"/>
        </w:rPr>
        <w:t>НОСІВСЬКА  МІСЬКА РАДА</w:t>
      </w:r>
      <w:r>
        <w:rPr>
          <w:b/>
          <w:caps/>
          <w:color w:val="000000"/>
          <w:sz w:val="28"/>
          <w:szCs w:val="28"/>
          <w:lang w:val="uk-UA"/>
        </w:rPr>
        <w:br/>
        <w:t>ЧЕРНІГІВСЬКА  ОБЛАСТЬ</w:t>
      </w:r>
    </w:p>
    <w:p w:rsidR="00A27F57" w:rsidRDefault="00C47591">
      <w:pPr>
        <w:pStyle w:val="af9"/>
        <w:keepLines/>
        <w:spacing w:after="0"/>
        <w:ind w:left="0" w:hanging="119"/>
        <w:jc w:val="center"/>
      </w:pPr>
      <w:r>
        <w:rPr>
          <w:b/>
          <w:lang w:val="uk-UA"/>
        </w:rPr>
        <w:t xml:space="preserve">                                                                                                   </w:t>
      </w:r>
    </w:p>
    <w:p w:rsidR="00A27F57" w:rsidRDefault="00C47591">
      <w:pPr>
        <w:pStyle w:val="af9"/>
        <w:keepLines/>
        <w:spacing w:after="0"/>
        <w:ind w:left="0" w:hanging="11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27F57" w:rsidRDefault="00A27F57">
      <w:pPr>
        <w:pStyle w:val="af9"/>
        <w:keepLines/>
        <w:spacing w:after="0"/>
        <w:ind w:left="0" w:hanging="119"/>
        <w:jc w:val="center"/>
        <w:rPr>
          <w:sz w:val="28"/>
          <w:szCs w:val="28"/>
        </w:rPr>
      </w:pPr>
    </w:p>
    <w:p w:rsidR="00A27F57" w:rsidRDefault="00C47591">
      <w:pPr>
        <w:pStyle w:val="af9"/>
        <w:keepLines/>
        <w:spacing w:after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24 вересня 2024 року                  </w:t>
      </w:r>
      <w:proofErr w:type="spellStart"/>
      <w:r>
        <w:rPr>
          <w:sz w:val="28"/>
          <w:szCs w:val="28"/>
          <w:lang w:val="uk-UA"/>
        </w:rPr>
        <w:t>Носівка</w:t>
      </w:r>
      <w:proofErr w:type="spellEnd"/>
      <w:r>
        <w:rPr>
          <w:sz w:val="28"/>
          <w:szCs w:val="28"/>
          <w:lang w:val="uk-UA"/>
        </w:rPr>
        <w:t xml:space="preserve">                                         №269</w:t>
      </w:r>
    </w:p>
    <w:p w:rsidR="00A27F57" w:rsidRDefault="00A27F57">
      <w:pPr>
        <w:pStyle w:val="af9"/>
        <w:keepLines/>
        <w:spacing w:after="0"/>
        <w:ind w:left="0"/>
        <w:rPr>
          <w:sz w:val="28"/>
          <w:szCs w:val="28"/>
          <w:u w:val="single"/>
          <w:lang w:val="uk-UA"/>
        </w:rPr>
      </w:pPr>
    </w:p>
    <w:p w:rsidR="00A27F57" w:rsidRDefault="00C47591">
      <w:pPr>
        <w:pStyle w:val="docdata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 проведення громадського обговорення</w:t>
      </w:r>
    </w:p>
    <w:p w:rsidR="00A27F57" w:rsidRDefault="00C47591">
      <w:pPr>
        <w:rPr>
          <w:b/>
          <w:i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проєкту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 рішення «Про затвердження </w:t>
      </w:r>
      <w:r>
        <w:rPr>
          <w:b/>
          <w:i/>
          <w:sz w:val="28"/>
          <w:szCs w:val="28"/>
        </w:rPr>
        <w:t xml:space="preserve">Плану дій </w:t>
      </w:r>
    </w:p>
    <w:p w:rsidR="00A27F57" w:rsidRDefault="00C475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сталого енергетичного розвитку та клімату </w:t>
      </w:r>
    </w:p>
    <w:p w:rsidR="00A27F57" w:rsidRDefault="00C47591">
      <w:proofErr w:type="spellStart"/>
      <w:r>
        <w:rPr>
          <w:b/>
          <w:bCs/>
          <w:i/>
          <w:iCs/>
          <w:color w:val="000000"/>
          <w:sz w:val="28"/>
          <w:szCs w:val="28"/>
        </w:rPr>
        <w:t>Носівської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міської територіальної громади»</w:t>
      </w:r>
    </w:p>
    <w:p w:rsidR="00A27F57" w:rsidRDefault="00C47591">
      <w:pPr>
        <w:pStyle w:val="af8"/>
        <w:tabs>
          <w:tab w:val="left" w:pos="720"/>
          <w:tab w:val="left" w:pos="2204"/>
        </w:tabs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A27F57" w:rsidRDefault="00C4759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</w:t>
      </w:r>
      <w:r>
        <w:rPr>
          <w:sz w:val="28"/>
          <w:szCs w:val="28"/>
        </w:rPr>
        <w:t xml:space="preserve"> «Про енергетичну ефективність» №1818-IX від 21 жовтня 2021 року, </w:t>
      </w:r>
      <w:r>
        <w:rPr>
          <w:color w:val="000000"/>
          <w:sz w:val="28"/>
          <w:szCs w:val="28"/>
        </w:rPr>
        <w:t xml:space="preserve">Постанови Кабінету Міністрів України від 03 листопада 2010 року №996 «Про забезпечення участі громадськості у формуванні та реалізації державної політики», </w:t>
      </w:r>
      <w:r>
        <w:rPr>
          <w:sz w:val="28"/>
          <w:szCs w:val="28"/>
        </w:rPr>
        <w:t xml:space="preserve">  керуючись пунктом 20 частини 4 с</w:t>
      </w:r>
      <w:r>
        <w:rPr>
          <w:sz w:val="28"/>
          <w:szCs w:val="28"/>
        </w:rPr>
        <w:t>татті</w:t>
      </w:r>
      <w:r>
        <w:rPr>
          <w:color w:val="000000"/>
          <w:sz w:val="28"/>
          <w:szCs w:val="28"/>
        </w:rPr>
        <w:t xml:space="preserve"> 42 Закону України «Про місцеве самоврядування в Україні», </w:t>
      </w:r>
    </w:p>
    <w:p w:rsidR="00A27F57" w:rsidRDefault="00C47591">
      <w:pPr>
        <w:pStyle w:val="af8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з о б о в ’ я з у ю:</w:t>
      </w:r>
    </w:p>
    <w:p w:rsidR="00A27F57" w:rsidRDefault="00C47591">
      <w:pPr>
        <w:pStyle w:val="af8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1.Провести  в строк до 25.10.2024 року громадське обговорення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сесії </w:t>
      </w:r>
      <w:proofErr w:type="spellStart"/>
      <w:r>
        <w:rPr>
          <w:color w:val="000000"/>
          <w:sz w:val="28"/>
          <w:szCs w:val="28"/>
        </w:rPr>
        <w:t>Носівської</w:t>
      </w:r>
      <w:proofErr w:type="spellEnd"/>
      <w:r>
        <w:rPr>
          <w:color w:val="000000"/>
          <w:sz w:val="28"/>
          <w:szCs w:val="28"/>
        </w:rPr>
        <w:t xml:space="preserve"> міської ради «</w:t>
      </w:r>
      <w:r>
        <w:rPr>
          <w:bCs/>
          <w:iCs/>
          <w:color w:val="000000"/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Плану дій </w:t>
      </w:r>
    </w:p>
    <w:p w:rsidR="00A27F57" w:rsidRDefault="00C47591">
      <w:pPr>
        <w:jc w:val="both"/>
      </w:pPr>
      <w:r>
        <w:rPr>
          <w:sz w:val="28"/>
          <w:szCs w:val="28"/>
        </w:rPr>
        <w:t xml:space="preserve">сталого енергетичного розвитку та клімату </w:t>
      </w:r>
      <w:proofErr w:type="spellStart"/>
      <w:r>
        <w:rPr>
          <w:bCs/>
          <w:iCs/>
          <w:color w:val="000000"/>
          <w:sz w:val="28"/>
          <w:szCs w:val="28"/>
        </w:rPr>
        <w:t>Носівської</w:t>
      </w:r>
      <w:proofErr w:type="spellEnd"/>
      <w:r>
        <w:rPr>
          <w:bCs/>
          <w:iCs/>
          <w:color w:val="000000"/>
          <w:sz w:val="28"/>
          <w:szCs w:val="28"/>
        </w:rPr>
        <w:t xml:space="preserve"> міської територіальної громади» </w:t>
      </w:r>
      <w:r>
        <w:rPr>
          <w:color w:val="000000"/>
          <w:sz w:val="28"/>
          <w:szCs w:val="28"/>
        </w:rPr>
        <w:t>.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2.Громадське обговорення провести у формі консультацій шляхом надсилання громадськістю своїх зауважень і пропозицій на поштову або електронну адреси</w:t>
      </w:r>
      <w:r>
        <w:rPr>
          <w:color w:val="000000"/>
          <w:lang w:val="uk-UA"/>
        </w:rPr>
        <w:t> </w:t>
      </w:r>
      <w:r>
        <w:rPr>
          <w:color w:val="000000"/>
          <w:sz w:val="28"/>
          <w:szCs w:val="28"/>
          <w:lang w:val="uk-UA"/>
        </w:rPr>
        <w:t>міської ради.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3.Відп</w:t>
      </w:r>
      <w:r>
        <w:rPr>
          <w:color w:val="000000"/>
          <w:sz w:val="28"/>
          <w:szCs w:val="28"/>
          <w:lang w:val="uk-UA"/>
        </w:rPr>
        <w:t>овідальними виконавцями  за організацію проведення громадського обговорення визначити відділ економічного розвитку, інвестицій та регуляторної діяльності (Н.</w:t>
      </w:r>
      <w:proofErr w:type="spellStart"/>
      <w:r>
        <w:rPr>
          <w:color w:val="000000"/>
          <w:sz w:val="28"/>
          <w:szCs w:val="28"/>
          <w:lang w:val="uk-UA"/>
        </w:rPr>
        <w:t>Малинко</w:t>
      </w:r>
      <w:proofErr w:type="spellEnd"/>
      <w:r>
        <w:rPr>
          <w:color w:val="000000"/>
          <w:sz w:val="28"/>
          <w:szCs w:val="28"/>
          <w:lang w:val="uk-UA"/>
        </w:rPr>
        <w:t>) та відділ містобудування та архітектури виконавчого апарату міської ради (І.</w:t>
      </w:r>
      <w:proofErr w:type="spellStart"/>
      <w:r>
        <w:rPr>
          <w:color w:val="000000"/>
          <w:sz w:val="28"/>
          <w:szCs w:val="28"/>
          <w:lang w:val="uk-UA"/>
        </w:rPr>
        <w:t>Венгерак</w:t>
      </w:r>
      <w:proofErr w:type="spellEnd"/>
      <w:r>
        <w:rPr>
          <w:color w:val="000000"/>
          <w:sz w:val="28"/>
          <w:szCs w:val="28"/>
          <w:lang w:val="uk-UA"/>
        </w:rPr>
        <w:t xml:space="preserve">).    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4.Відповідальних  виконавців за організацію проведення громадського обговорення забезпечити:</w:t>
      </w:r>
    </w:p>
    <w:p w:rsidR="00A27F57" w:rsidRDefault="00C47591">
      <w:pPr>
        <w:jc w:val="both"/>
      </w:pPr>
      <w:r>
        <w:rPr>
          <w:color w:val="000000"/>
          <w:sz w:val="28"/>
          <w:szCs w:val="28"/>
        </w:rPr>
        <w:t xml:space="preserve">        4.1. оприлюднення на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Носівської</w:t>
      </w:r>
      <w:proofErr w:type="spellEnd"/>
      <w:r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інформаційного повідомлення про проведення консультацій з громадськістю щодо затвердже</w:t>
      </w:r>
      <w:r>
        <w:rPr>
          <w:color w:val="000000"/>
          <w:sz w:val="28"/>
          <w:szCs w:val="28"/>
        </w:rPr>
        <w:t xml:space="preserve">ння </w:t>
      </w:r>
      <w:r>
        <w:rPr>
          <w:sz w:val="28"/>
          <w:szCs w:val="28"/>
        </w:rPr>
        <w:t xml:space="preserve">Плану дій сталого енергетичного розвитку та клімату </w:t>
      </w:r>
      <w:proofErr w:type="spellStart"/>
      <w:r>
        <w:rPr>
          <w:bCs/>
          <w:iCs/>
          <w:color w:val="000000"/>
          <w:sz w:val="28"/>
          <w:szCs w:val="28"/>
        </w:rPr>
        <w:t>Носівської</w:t>
      </w:r>
      <w:proofErr w:type="spellEnd"/>
      <w:r>
        <w:rPr>
          <w:bCs/>
          <w:iCs/>
          <w:color w:val="000000"/>
          <w:sz w:val="28"/>
          <w:szCs w:val="28"/>
        </w:rPr>
        <w:t xml:space="preserve"> міської територіальної громади</w:t>
      </w:r>
      <w:r>
        <w:rPr>
          <w:color w:val="000000"/>
          <w:sz w:val="28"/>
          <w:szCs w:val="28"/>
        </w:rPr>
        <w:t xml:space="preserve"> (додається);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4.2. публікацію наданих пропозицій та формування звіту про узагальнення результатів громадського обговорення;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4.3. до 31.10.2024 року  забезпечит</w:t>
      </w:r>
      <w:r>
        <w:rPr>
          <w:color w:val="000000"/>
          <w:sz w:val="28"/>
          <w:szCs w:val="28"/>
          <w:lang w:val="uk-UA"/>
        </w:rPr>
        <w:t xml:space="preserve">и подачу звіту про узагальнення результатів обговорення  на розгляд  робочої групи з питань </w:t>
      </w:r>
      <w:r>
        <w:rPr>
          <w:sz w:val="28"/>
          <w:szCs w:val="28"/>
          <w:lang w:val="uk-UA"/>
        </w:rPr>
        <w:t xml:space="preserve">розробки Плану дій сталого енергетичного розвитку та клімату </w:t>
      </w:r>
      <w:proofErr w:type="spellStart"/>
      <w:r>
        <w:rPr>
          <w:sz w:val="28"/>
          <w:szCs w:val="28"/>
          <w:lang w:val="uk-UA"/>
        </w:rPr>
        <w:t>Носівської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A27F57" w:rsidRDefault="00C47591">
      <w:pPr>
        <w:pStyle w:val="af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5. Контроль за виконанням цього розпорядження покласти на першого заступника міського голови з питань діяльності виконавчих органів                    Н.Рубель.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                                                          Володимир ІГНАТЧЕН</w:t>
      </w:r>
      <w:r>
        <w:rPr>
          <w:color w:val="000000"/>
          <w:sz w:val="28"/>
          <w:szCs w:val="28"/>
          <w:lang w:val="uk-UA"/>
        </w:rPr>
        <w:t>КО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A27F57" w:rsidRDefault="00C47591">
      <w:pPr>
        <w:pStyle w:val="af8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 </w:t>
      </w:r>
      <w:r>
        <w:rPr>
          <w:lang w:val="uk-UA"/>
        </w:rPr>
        <w:tab/>
      </w: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C47591">
      <w:pPr>
        <w:pStyle w:val="af8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Начальник відділу економічного розвитку,</w:t>
      </w:r>
    </w:p>
    <w:p w:rsidR="00A27F57" w:rsidRDefault="00C47591">
      <w:pPr>
        <w:pStyle w:val="af8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інвестицій та регуляторної діяльності                             Наталія МАЛИНКО</w:t>
      </w: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tbl>
      <w:tblPr>
        <w:tblW w:w="944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5789"/>
        <w:gridCol w:w="3651"/>
      </w:tblGrid>
      <w:tr w:rsidR="00A27F57">
        <w:trPr>
          <w:trHeight w:val="654"/>
          <w:tblCellSpacing w:w="0" w:type="dxa"/>
        </w:trPr>
        <w:tc>
          <w:tcPr>
            <w:tcW w:w="57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5789"/>
              <w:gridCol w:w="3651"/>
            </w:tblGrid>
            <w:tr w:rsidR="00A27F57">
              <w:trPr>
                <w:trHeight w:val="315"/>
                <w:tblCellSpacing w:w="0" w:type="dxa"/>
              </w:trPr>
              <w:tc>
                <w:tcPr>
                  <w:tcW w:w="578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A27F57" w:rsidRDefault="00C47591">
                  <w:pPr>
                    <w:pStyle w:val="af8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Уповноважена  особа з питань</w:t>
                  </w:r>
                </w:p>
                <w:p w:rsidR="00A27F57" w:rsidRDefault="00C47591">
                  <w:pPr>
                    <w:pStyle w:val="af8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запобігання та виявлення корупції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A27F57" w:rsidRDefault="00C47591">
                  <w:pPr>
                    <w:pStyle w:val="af8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Світлана ЯМА</w:t>
                  </w:r>
                </w:p>
              </w:tc>
            </w:tr>
          </w:tbl>
          <w:p w:rsidR="00A27F57" w:rsidRDefault="00A27F57"/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27F57" w:rsidRDefault="00C4759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Світлана ЯМА</w:t>
            </w:r>
          </w:p>
        </w:tc>
      </w:tr>
    </w:tbl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pStyle w:val="af8"/>
        <w:spacing w:before="0" w:beforeAutospacing="0" w:after="0" w:afterAutospacing="0"/>
        <w:jc w:val="both"/>
        <w:rPr>
          <w:lang w:val="uk-UA"/>
        </w:rPr>
      </w:pPr>
    </w:p>
    <w:p w:rsidR="00A27F57" w:rsidRDefault="00A27F57">
      <w:pPr>
        <w:jc w:val="both"/>
        <w:rPr>
          <w:sz w:val="28"/>
          <w:szCs w:val="28"/>
        </w:rPr>
      </w:pPr>
    </w:p>
    <w:sectPr w:rsidR="00A27F57">
      <w:headerReference w:type="even" r:id="rId14"/>
      <w:pgSz w:w="11906" w:h="16838"/>
      <w:pgMar w:top="1134" w:right="714" w:bottom="1418" w:left="19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91" w:rsidRDefault="00C47591">
      <w:r>
        <w:separator/>
      </w:r>
    </w:p>
  </w:endnote>
  <w:endnote w:type="continuationSeparator" w:id="0">
    <w:p w:rsidR="00C47591" w:rsidRDefault="00C4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91" w:rsidRDefault="00C47591">
      <w:r>
        <w:separator/>
      </w:r>
    </w:p>
  </w:footnote>
  <w:footnote w:type="continuationSeparator" w:id="0">
    <w:p w:rsidR="00C47591" w:rsidRDefault="00C4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57" w:rsidRDefault="00C47591">
    <w:pPr>
      <w:pStyle w:val="af1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27F57" w:rsidRDefault="00A27F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759"/>
    <w:multiLevelType w:val="hybridMultilevel"/>
    <w:tmpl w:val="C2CCA1FA"/>
    <w:lvl w:ilvl="0" w:tplc="7A9E72A2">
      <w:start w:val="1"/>
      <w:numFmt w:val="decimal"/>
      <w:lvlText w:val="%1."/>
      <w:lvlJc w:val="left"/>
      <w:pPr>
        <w:ind w:left="709" w:hanging="360"/>
      </w:pPr>
    </w:lvl>
    <w:lvl w:ilvl="1" w:tplc="4B38FB80">
      <w:start w:val="1"/>
      <w:numFmt w:val="lowerLetter"/>
      <w:lvlText w:val="%2."/>
      <w:lvlJc w:val="left"/>
      <w:pPr>
        <w:ind w:left="1429" w:hanging="360"/>
      </w:pPr>
    </w:lvl>
    <w:lvl w:ilvl="2" w:tplc="E3FCB8D4">
      <w:start w:val="1"/>
      <w:numFmt w:val="lowerRoman"/>
      <w:lvlText w:val="%3."/>
      <w:lvlJc w:val="right"/>
      <w:pPr>
        <w:ind w:left="2149" w:hanging="180"/>
      </w:pPr>
    </w:lvl>
    <w:lvl w:ilvl="3" w:tplc="4DBA5280">
      <w:start w:val="1"/>
      <w:numFmt w:val="decimal"/>
      <w:lvlText w:val="%4."/>
      <w:lvlJc w:val="left"/>
      <w:pPr>
        <w:ind w:left="2869" w:hanging="360"/>
      </w:pPr>
    </w:lvl>
    <w:lvl w:ilvl="4" w:tplc="9398A76A">
      <w:start w:val="1"/>
      <w:numFmt w:val="lowerLetter"/>
      <w:lvlText w:val="%5."/>
      <w:lvlJc w:val="left"/>
      <w:pPr>
        <w:ind w:left="3589" w:hanging="360"/>
      </w:pPr>
    </w:lvl>
    <w:lvl w:ilvl="5" w:tplc="0994D44A">
      <w:start w:val="1"/>
      <w:numFmt w:val="lowerRoman"/>
      <w:lvlText w:val="%6."/>
      <w:lvlJc w:val="right"/>
      <w:pPr>
        <w:ind w:left="4309" w:hanging="180"/>
      </w:pPr>
    </w:lvl>
    <w:lvl w:ilvl="6" w:tplc="A70E3166">
      <w:start w:val="1"/>
      <w:numFmt w:val="decimal"/>
      <w:lvlText w:val="%7."/>
      <w:lvlJc w:val="left"/>
      <w:pPr>
        <w:ind w:left="5029" w:hanging="360"/>
      </w:pPr>
    </w:lvl>
    <w:lvl w:ilvl="7" w:tplc="65807A00">
      <w:start w:val="1"/>
      <w:numFmt w:val="lowerLetter"/>
      <w:lvlText w:val="%8."/>
      <w:lvlJc w:val="left"/>
      <w:pPr>
        <w:ind w:left="5749" w:hanging="360"/>
      </w:pPr>
    </w:lvl>
    <w:lvl w:ilvl="8" w:tplc="E61C5E6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BF63694"/>
    <w:multiLevelType w:val="hybridMultilevel"/>
    <w:tmpl w:val="124C3B00"/>
    <w:lvl w:ilvl="0" w:tplc="C6F0611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56266D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F848C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1045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80896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4B8A7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3678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286B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FFA7B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4E56108"/>
    <w:multiLevelType w:val="multilevel"/>
    <w:tmpl w:val="C1CA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63C6821"/>
    <w:multiLevelType w:val="hybridMultilevel"/>
    <w:tmpl w:val="F92CD6E2"/>
    <w:lvl w:ilvl="0" w:tplc="2D3A4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26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45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4E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08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8F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0E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0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24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91581"/>
    <w:multiLevelType w:val="hybridMultilevel"/>
    <w:tmpl w:val="33B060F8"/>
    <w:lvl w:ilvl="0" w:tplc="9362968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 w:tplc="C3565480">
      <w:start w:val="1"/>
      <w:numFmt w:val="decimal"/>
      <w:lvlText w:val=""/>
      <w:lvlJc w:val="left"/>
    </w:lvl>
    <w:lvl w:ilvl="2" w:tplc="0F3A927A">
      <w:start w:val="1"/>
      <w:numFmt w:val="decimal"/>
      <w:lvlText w:val=""/>
      <w:lvlJc w:val="left"/>
    </w:lvl>
    <w:lvl w:ilvl="3" w:tplc="CD7ECF12">
      <w:start w:val="1"/>
      <w:numFmt w:val="decimal"/>
      <w:lvlText w:val=""/>
      <w:lvlJc w:val="left"/>
    </w:lvl>
    <w:lvl w:ilvl="4" w:tplc="80723A7A">
      <w:start w:val="1"/>
      <w:numFmt w:val="decimal"/>
      <w:lvlText w:val=""/>
      <w:lvlJc w:val="left"/>
    </w:lvl>
    <w:lvl w:ilvl="5" w:tplc="DB26CCD8">
      <w:start w:val="1"/>
      <w:numFmt w:val="decimal"/>
      <w:lvlText w:val=""/>
      <w:lvlJc w:val="left"/>
    </w:lvl>
    <w:lvl w:ilvl="6" w:tplc="2FDEDE60">
      <w:start w:val="1"/>
      <w:numFmt w:val="decimal"/>
      <w:lvlText w:val=""/>
      <w:lvlJc w:val="left"/>
    </w:lvl>
    <w:lvl w:ilvl="7" w:tplc="999C5FBC">
      <w:start w:val="1"/>
      <w:numFmt w:val="decimal"/>
      <w:lvlText w:val=""/>
      <w:lvlJc w:val="left"/>
    </w:lvl>
    <w:lvl w:ilvl="8" w:tplc="18FE4026">
      <w:start w:val="1"/>
      <w:numFmt w:val="decimal"/>
      <w:lvlText w:val=""/>
      <w:lvlJc w:val="left"/>
    </w:lvl>
  </w:abstractNum>
  <w:abstractNum w:abstractNumId="5">
    <w:nsid w:val="3E87065A"/>
    <w:multiLevelType w:val="multilevel"/>
    <w:tmpl w:val="FA9A8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2876B8A"/>
    <w:multiLevelType w:val="hybridMultilevel"/>
    <w:tmpl w:val="B68ED2FE"/>
    <w:lvl w:ilvl="0" w:tplc="EE5836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1A0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AE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D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AD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A8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C5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61C8"/>
    <w:multiLevelType w:val="multilevel"/>
    <w:tmpl w:val="F74E2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7231046"/>
    <w:multiLevelType w:val="hybridMultilevel"/>
    <w:tmpl w:val="01F67E02"/>
    <w:lvl w:ilvl="0" w:tplc="9E689E44">
      <w:start w:val="1"/>
      <w:numFmt w:val="decimal"/>
      <w:lvlText w:val="%1."/>
      <w:lvlJc w:val="left"/>
      <w:pPr>
        <w:ind w:left="709" w:hanging="360"/>
      </w:pPr>
    </w:lvl>
    <w:lvl w:ilvl="1" w:tplc="FFF4C808">
      <w:start w:val="1"/>
      <w:numFmt w:val="lowerLetter"/>
      <w:lvlText w:val="%2."/>
      <w:lvlJc w:val="left"/>
      <w:pPr>
        <w:ind w:left="1429" w:hanging="360"/>
      </w:pPr>
    </w:lvl>
    <w:lvl w:ilvl="2" w:tplc="860625D4">
      <w:start w:val="1"/>
      <w:numFmt w:val="lowerRoman"/>
      <w:lvlText w:val="%3."/>
      <w:lvlJc w:val="right"/>
      <w:pPr>
        <w:ind w:left="2149" w:hanging="180"/>
      </w:pPr>
    </w:lvl>
    <w:lvl w:ilvl="3" w:tplc="86A038A0">
      <w:start w:val="1"/>
      <w:numFmt w:val="decimal"/>
      <w:lvlText w:val="%4."/>
      <w:lvlJc w:val="left"/>
      <w:pPr>
        <w:ind w:left="2869" w:hanging="360"/>
      </w:pPr>
    </w:lvl>
    <w:lvl w:ilvl="4" w:tplc="C3D8B0FC">
      <w:start w:val="1"/>
      <w:numFmt w:val="lowerLetter"/>
      <w:lvlText w:val="%5."/>
      <w:lvlJc w:val="left"/>
      <w:pPr>
        <w:ind w:left="3589" w:hanging="360"/>
      </w:pPr>
    </w:lvl>
    <w:lvl w:ilvl="5" w:tplc="4816EEC0">
      <w:start w:val="1"/>
      <w:numFmt w:val="lowerRoman"/>
      <w:lvlText w:val="%6."/>
      <w:lvlJc w:val="right"/>
      <w:pPr>
        <w:ind w:left="4309" w:hanging="180"/>
      </w:pPr>
    </w:lvl>
    <w:lvl w:ilvl="6" w:tplc="D0BE902A">
      <w:start w:val="1"/>
      <w:numFmt w:val="decimal"/>
      <w:lvlText w:val="%7."/>
      <w:lvlJc w:val="left"/>
      <w:pPr>
        <w:ind w:left="5029" w:hanging="360"/>
      </w:pPr>
    </w:lvl>
    <w:lvl w:ilvl="7" w:tplc="FF76DA88">
      <w:start w:val="1"/>
      <w:numFmt w:val="lowerLetter"/>
      <w:lvlText w:val="%8."/>
      <w:lvlJc w:val="left"/>
      <w:pPr>
        <w:ind w:left="5749" w:hanging="360"/>
      </w:pPr>
    </w:lvl>
    <w:lvl w:ilvl="8" w:tplc="3F0C175E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629E138E"/>
    <w:multiLevelType w:val="hybridMultilevel"/>
    <w:tmpl w:val="C5C84534"/>
    <w:lvl w:ilvl="0" w:tplc="32B0F200">
      <w:start w:val="1"/>
      <w:numFmt w:val="decimal"/>
      <w:lvlText w:val="%1."/>
      <w:lvlJc w:val="left"/>
      <w:pPr>
        <w:tabs>
          <w:tab w:val="left" w:pos="1890"/>
        </w:tabs>
        <w:ind w:left="1890" w:hanging="1170"/>
      </w:pPr>
      <w:rPr>
        <w:rFonts w:hint="default"/>
      </w:rPr>
    </w:lvl>
    <w:lvl w:ilvl="1" w:tplc="85A20E4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CD2B3A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1F2081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75EE19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234C833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CD0239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86723FC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1EAA27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65E66B9B"/>
    <w:multiLevelType w:val="hybridMultilevel"/>
    <w:tmpl w:val="B7D4CDA8"/>
    <w:lvl w:ilvl="0" w:tplc="42FACEF2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B67058FE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7E6C83B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AFBAEC6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28FA63A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998AC7C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FD5A0F3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F1E20AF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1F84591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>
    <w:nsid w:val="77CA5FD5"/>
    <w:multiLevelType w:val="hybridMultilevel"/>
    <w:tmpl w:val="9082731E"/>
    <w:lvl w:ilvl="0" w:tplc="BEC41722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BA6C70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F50933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DDCD7B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E66583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C8A5AB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3FA6A8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EF8F9F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CC643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71AC0"/>
    <w:multiLevelType w:val="hybridMultilevel"/>
    <w:tmpl w:val="E45E7D34"/>
    <w:lvl w:ilvl="0" w:tplc="AD2601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9446A914">
      <w:start w:val="1"/>
      <w:numFmt w:val="lowerLetter"/>
      <w:lvlText w:val="%2."/>
      <w:lvlJc w:val="left"/>
      <w:pPr>
        <w:ind w:left="1363" w:hanging="360"/>
      </w:pPr>
    </w:lvl>
    <w:lvl w:ilvl="2" w:tplc="DB7CE4A6">
      <w:start w:val="1"/>
      <w:numFmt w:val="lowerRoman"/>
      <w:lvlText w:val="%3."/>
      <w:lvlJc w:val="right"/>
      <w:pPr>
        <w:ind w:left="2083" w:hanging="180"/>
      </w:pPr>
    </w:lvl>
    <w:lvl w:ilvl="3" w:tplc="468E3FB4">
      <w:start w:val="1"/>
      <w:numFmt w:val="decimal"/>
      <w:lvlText w:val="%4."/>
      <w:lvlJc w:val="left"/>
      <w:pPr>
        <w:ind w:left="2803" w:hanging="360"/>
      </w:pPr>
    </w:lvl>
    <w:lvl w:ilvl="4" w:tplc="6784D05A">
      <w:start w:val="1"/>
      <w:numFmt w:val="lowerLetter"/>
      <w:lvlText w:val="%5."/>
      <w:lvlJc w:val="left"/>
      <w:pPr>
        <w:ind w:left="3523" w:hanging="360"/>
      </w:pPr>
    </w:lvl>
    <w:lvl w:ilvl="5" w:tplc="8862826E">
      <w:start w:val="1"/>
      <w:numFmt w:val="lowerRoman"/>
      <w:lvlText w:val="%6."/>
      <w:lvlJc w:val="right"/>
      <w:pPr>
        <w:ind w:left="4243" w:hanging="180"/>
      </w:pPr>
    </w:lvl>
    <w:lvl w:ilvl="6" w:tplc="548036EE">
      <w:start w:val="1"/>
      <w:numFmt w:val="decimal"/>
      <w:lvlText w:val="%7."/>
      <w:lvlJc w:val="left"/>
      <w:pPr>
        <w:ind w:left="4963" w:hanging="360"/>
      </w:pPr>
    </w:lvl>
    <w:lvl w:ilvl="7" w:tplc="C1545F22">
      <w:start w:val="1"/>
      <w:numFmt w:val="lowerLetter"/>
      <w:lvlText w:val="%8."/>
      <w:lvlJc w:val="left"/>
      <w:pPr>
        <w:ind w:left="5683" w:hanging="360"/>
      </w:pPr>
    </w:lvl>
    <w:lvl w:ilvl="8" w:tplc="F6E8BFD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EA1453F"/>
    <w:multiLevelType w:val="hybridMultilevel"/>
    <w:tmpl w:val="685AB584"/>
    <w:lvl w:ilvl="0" w:tplc="264C81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01461A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EE2A1C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2EA44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CEA7CF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0D6C67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E421F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DA41F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86AADE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57"/>
    <w:rsid w:val="006E56A3"/>
    <w:rsid w:val="00A27F57"/>
    <w:rsid w:val="00C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76426AC-D348-4E32-A54D-8E87145BE6E9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77AAC8B-9CC7-44FD-BF94-42BBC212173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2024-09-25T10:00:00Z</dcterms:created>
  <dcterms:modified xsi:type="dcterms:W3CDTF">2024-09-25T10:00:00Z</dcterms:modified>
</cp:coreProperties>
</file>